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AD2B4" w14:textId="77777777" w:rsidR="00261205" w:rsidRDefault="00261205" w:rsidP="00261205">
      <w:pPr>
        <w:pStyle w:val="af2"/>
        <w:ind w:left="0"/>
        <w:rPr>
          <w:rFonts w:ascii="Times New Roman" w:hAnsi="Times New Roman" w:cs="Times New Roman"/>
          <w:sz w:val="24"/>
          <w:szCs w:val="24"/>
        </w:rPr>
      </w:pPr>
    </w:p>
    <w:p w14:paraId="62F23B93" w14:textId="77777777" w:rsidR="00261205" w:rsidRPr="00893B37" w:rsidRDefault="00261205" w:rsidP="00261205">
      <w:pPr>
        <w:pStyle w:val="af2"/>
        <w:ind w:left="0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>Москва, 15 ноября 2019 г.</w:t>
      </w:r>
    </w:p>
    <w:p w14:paraId="01E45DBC" w14:textId="77777777" w:rsidR="00261205" w:rsidRPr="00893B37" w:rsidRDefault="00261205" w:rsidP="002612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C94EB" w14:textId="5F615335" w:rsidR="00261205" w:rsidRPr="005D3EA2" w:rsidRDefault="00261205" w:rsidP="00261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B37">
        <w:rPr>
          <w:rFonts w:ascii="Times New Roman" w:hAnsi="Times New Roman" w:cs="Times New Roman"/>
          <w:b/>
          <w:sz w:val="24"/>
          <w:szCs w:val="24"/>
        </w:rPr>
        <w:t xml:space="preserve">На экономическом факультете МГУ студенты московских вузов организовали охоту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интернет-мошенников</w:t>
      </w:r>
      <w:proofErr w:type="gramEnd"/>
    </w:p>
    <w:p w14:paraId="7F19C7DF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>14 ноября на площадке экономического факультета МГУ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893B37">
        <w:rPr>
          <w:rFonts w:ascii="Times New Roman" w:hAnsi="Times New Roman" w:cs="Times New Roman"/>
          <w:sz w:val="24"/>
          <w:szCs w:val="24"/>
        </w:rPr>
        <w:t xml:space="preserve"> М.В.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B37">
        <w:rPr>
          <w:rFonts w:ascii="Times New Roman" w:hAnsi="Times New Roman" w:cs="Times New Roman"/>
          <w:sz w:val="24"/>
          <w:szCs w:val="24"/>
        </w:rPr>
        <w:t xml:space="preserve">Ломоносова прошел первый в своем роде финансовый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хакатон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«Личная цифровая финансовая безопасность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3B37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93B37">
        <w:rPr>
          <w:rFonts w:ascii="Times New Roman" w:hAnsi="Times New Roman" w:cs="Times New Roman"/>
          <w:sz w:val="24"/>
          <w:szCs w:val="24"/>
        </w:rPr>
        <w:t xml:space="preserve">ак не потерять деньги в один клик». Мероприятие состоялось в рамках </w:t>
      </w:r>
      <w:r w:rsidRPr="00893B3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93B37">
        <w:rPr>
          <w:rFonts w:ascii="Times New Roman" w:hAnsi="Times New Roman" w:cs="Times New Roman"/>
          <w:sz w:val="24"/>
          <w:szCs w:val="24"/>
        </w:rPr>
        <w:t xml:space="preserve"> Всероссийской недели сбережений и проекта Минфина России «Содействие повышению уровня финансовой грамотности населения и развитию финансового образования в Российской Федерации».</w:t>
      </w:r>
    </w:p>
    <w:p w14:paraId="1B15B851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>Команды студентов должны были найти в интернете сомнительные финансовые предложения, которые в теории могли</w:t>
      </w:r>
      <w:r>
        <w:rPr>
          <w:rFonts w:ascii="Times New Roman" w:hAnsi="Times New Roman" w:cs="Times New Roman"/>
          <w:sz w:val="24"/>
          <w:szCs w:val="24"/>
        </w:rPr>
        <w:t xml:space="preserve"> бы</w:t>
      </w:r>
      <w:r w:rsidRPr="00893B37">
        <w:rPr>
          <w:rFonts w:ascii="Times New Roman" w:hAnsi="Times New Roman" w:cs="Times New Roman"/>
          <w:sz w:val="24"/>
          <w:szCs w:val="24"/>
        </w:rPr>
        <w:t xml:space="preserve"> привести к потере денег. Участники формулировали и обосновывали возможные риски, после чего объясняли, как избежать финансовых ловушек. Всего соревновались 16 студенческих команд из МГУ им</w:t>
      </w:r>
      <w:r>
        <w:rPr>
          <w:rFonts w:ascii="Times New Roman" w:hAnsi="Times New Roman" w:cs="Times New Roman"/>
          <w:sz w:val="24"/>
          <w:szCs w:val="24"/>
        </w:rPr>
        <w:t>ени М.В.</w:t>
      </w:r>
      <w:r w:rsidRPr="00893B37">
        <w:rPr>
          <w:rFonts w:ascii="Times New Roman" w:hAnsi="Times New Roman" w:cs="Times New Roman"/>
          <w:sz w:val="24"/>
          <w:szCs w:val="24"/>
        </w:rPr>
        <w:t xml:space="preserve"> Ломоносова, НИУ ВШЭ, РЭУ им</w:t>
      </w:r>
      <w:r>
        <w:rPr>
          <w:rFonts w:ascii="Times New Roman" w:hAnsi="Times New Roman" w:cs="Times New Roman"/>
          <w:sz w:val="24"/>
          <w:szCs w:val="24"/>
        </w:rPr>
        <w:t>ени</w:t>
      </w:r>
      <w:r w:rsidRPr="00893B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Г.В. </w:t>
      </w:r>
      <w:r w:rsidRPr="00893B37">
        <w:rPr>
          <w:rFonts w:ascii="Times New Roman" w:hAnsi="Times New Roman" w:cs="Times New Roman"/>
          <w:sz w:val="24"/>
          <w:szCs w:val="24"/>
        </w:rPr>
        <w:t>Плеханова, Финансового университета, РУДН, РГГУ и МГПУ.</w:t>
      </w:r>
    </w:p>
    <w:p w14:paraId="2B4CAA1C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 xml:space="preserve">Место проведения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было выбрано не случайно: на б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3B37">
        <w:rPr>
          <w:rFonts w:ascii="Times New Roman" w:hAnsi="Times New Roman" w:cs="Times New Roman"/>
          <w:sz w:val="24"/>
          <w:szCs w:val="24"/>
        </w:rPr>
        <w:t xml:space="preserve">зе экономического факультета МГУ функционирует лаборатория финансовой грамотности, ведется подготовка преподавателей для российских вузов, сотрудниками факультета </w:t>
      </w:r>
      <w:r>
        <w:rPr>
          <w:rFonts w:ascii="Times New Roman" w:hAnsi="Times New Roman" w:cs="Times New Roman"/>
          <w:sz w:val="24"/>
          <w:szCs w:val="24"/>
        </w:rPr>
        <w:t xml:space="preserve">создан </w:t>
      </w:r>
      <w:r w:rsidRPr="00893B37">
        <w:rPr>
          <w:rFonts w:ascii="Times New Roman" w:hAnsi="Times New Roman" w:cs="Times New Roman"/>
          <w:sz w:val="24"/>
          <w:szCs w:val="24"/>
        </w:rPr>
        <w:t xml:space="preserve">электронный учебник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893B37">
        <w:rPr>
          <w:rFonts w:ascii="Times New Roman" w:hAnsi="Times New Roman" w:cs="Times New Roman"/>
          <w:sz w:val="24"/>
          <w:szCs w:val="24"/>
        </w:rPr>
        <w:t>финансовой грамотности для российских студентов.</w:t>
      </w:r>
    </w:p>
    <w:p w14:paraId="3726ADDE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 xml:space="preserve">Основными темами заданий финансовой игры стали цифровое мошенничество, риски, связанные с деятельностью инвестиционных онлайн-площадок, нарушение прав потребителей цифровых финансовых услуг, правила финансовой безопасности, микрофинансирование в онлайн-среде и многие другие. </w:t>
      </w:r>
    </w:p>
    <w:p w14:paraId="61E8F23E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 xml:space="preserve">Работу участников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оценивали представители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Pr="00893B37">
        <w:rPr>
          <w:rFonts w:ascii="Times New Roman" w:hAnsi="Times New Roman" w:cs="Times New Roman"/>
          <w:sz w:val="24"/>
          <w:szCs w:val="24"/>
        </w:rPr>
        <w:t xml:space="preserve">партнеров VI Всероссийской недели сбережений и ведущие эксперты проекта Минфина России по повышению уровня финансовой грамотности населения. Как отметил заместитель начальника управления федерального государственного надзора в области защиты прав потребителей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Пучковский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, задача студентов была сложной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893B37">
        <w:rPr>
          <w:rFonts w:ascii="Times New Roman" w:hAnsi="Times New Roman" w:cs="Times New Roman"/>
          <w:sz w:val="24"/>
          <w:szCs w:val="24"/>
        </w:rPr>
        <w:t xml:space="preserve"> оказаться умнее и креативнее мошенников. По его словам, тема цифрового мошенничества сейчас актуальна как никогда. «Объемы хищения денежных средств с карт составляют более одного миллиарда рублей в год»,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893B37">
        <w:rPr>
          <w:rFonts w:ascii="Times New Roman" w:hAnsi="Times New Roman" w:cs="Times New Roman"/>
          <w:sz w:val="24"/>
          <w:szCs w:val="24"/>
        </w:rPr>
        <w:t xml:space="preserve"> подчеркнул чиновник.</w:t>
      </w:r>
    </w:p>
    <w:p w14:paraId="40A21123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 xml:space="preserve">Советник директора проекта Минфина России по повышению </w:t>
      </w:r>
      <w:r>
        <w:rPr>
          <w:rFonts w:ascii="Times New Roman" w:hAnsi="Times New Roman" w:cs="Times New Roman"/>
          <w:sz w:val="24"/>
          <w:szCs w:val="24"/>
        </w:rPr>
        <w:t xml:space="preserve">уровня </w:t>
      </w:r>
      <w:r w:rsidRPr="00893B37">
        <w:rPr>
          <w:rFonts w:ascii="Times New Roman" w:hAnsi="Times New Roman" w:cs="Times New Roman"/>
          <w:sz w:val="24"/>
          <w:szCs w:val="24"/>
        </w:rPr>
        <w:t>финансовой грамотности Анна Зеленцова высказала мнение, что современной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3B37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3B37">
        <w:rPr>
          <w:rFonts w:ascii="Times New Roman" w:hAnsi="Times New Roman" w:cs="Times New Roman"/>
          <w:sz w:val="24"/>
          <w:szCs w:val="24"/>
        </w:rPr>
        <w:t xml:space="preserve"> повезло родиться в цифровую эру и с ранних лет пользоваться различными удобными сервисами, а с другой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893B37">
        <w:rPr>
          <w:rFonts w:ascii="Times New Roman" w:hAnsi="Times New Roman" w:cs="Times New Roman"/>
          <w:sz w:val="24"/>
          <w:szCs w:val="24"/>
        </w:rPr>
        <w:t xml:space="preserve"> излишняя самоуверенность иногда заставляет молодых людей принимать необдуманные финансовые решения. </w:t>
      </w:r>
    </w:p>
    <w:p w14:paraId="247832AD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 xml:space="preserve">На поиск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93B37">
        <w:rPr>
          <w:rFonts w:ascii="Times New Roman" w:hAnsi="Times New Roman" w:cs="Times New Roman"/>
          <w:sz w:val="24"/>
          <w:szCs w:val="24"/>
        </w:rPr>
        <w:t xml:space="preserve">ети финансовых мошенников и недобросовестных финансовых организаций командам студентов был дан один час. За это время они выявили реальные мошеннические схемы в интернете. </w:t>
      </w:r>
      <w:proofErr w:type="gramStart"/>
      <w:r w:rsidRPr="00893B37">
        <w:rPr>
          <w:rFonts w:ascii="Times New Roman" w:hAnsi="Times New Roman" w:cs="Times New Roman"/>
          <w:sz w:val="24"/>
          <w:szCs w:val="24"/>
        </w:rPr>
        <w:t xml:space="preserve">Среди них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893B37">
        <w:rPr>
          <w:rFonts w:ascii="Times New Roman" w:hAnsi="Times New Roman" w:cs="Times New Roman"/>
          <w:sz w:val="24"/>
          <w:szCs w:val="24"/>
        </w:rPr>
        <w:t>зеркальные сайты банков, букмекерских контор, сервисов по продаже билетов и интернет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3B37">
        <w:rPr>
          <w:rFonts w:ascii="Times New Roman" w:hAnsi="Times New Roman" w:cs="Times New Roman"/>
          <w:sz w:val="24"/>
          <w:szCs w:val="24"/>
        </w:rPr>
        <w:t xml:space="preserve">магазинов,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микрозаймы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онлайн под грабительские 700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B37">
        <w:rPr>
          <w:rFonts w:ascii="Times New Roman" w:hAnsi="Times New Roman" w:cs="Times New Roman"/>
          <w:sz w:val="24"/>
          <w:szCs w:val="24"/>
        </w:rPr>
        <w:t xml:space="preserve">% годовых, </w:t>
      </w:r>
      <w:r w:rsidRPr="00893B37">
        <w:rPr>
          <w:rFonts w:ascii="Times New Roman" w:hAnsi="Times New Roman" w:cs="Times New Roman"/>
          <w:sz w:val="24"/>
          <w:szCs w:val="24"/>
        </w:rPr>
        <w:lastRenderedPageBreak/>
        <w:t xml:space="preserve">финансовые пирамиды в онлайн-среде,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фейковые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предложения по трудоустройству, поддельные франшизы, сайты по продаже ответов ЕГЭ.</w:t>
      </w:r>
      <w:proofErr w:type="gramEnd"/>
    </w:p>
    <w:p w14:paraId="323CCAD9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 xml:space="preserve">Презентации участников </w:t>
      </w:r>
      <w:proofErr w:type="spellStart"/>
      <w:r w:rsidRPr="00893B37">
        <w:rPr>
          <w:rFonts w:ascii="Times New Roman" w:hAnsi="Times New Roman" w:cs="Times New Roman"/>
          <w:sz w:val="24"/>
          <w:szCs w:val="24"/>
        </w:rPr>
        <w:t>хакатона</w:t>
      </w:r>
      <w:proofErr w:type="spellEnd"/>
      <w:r w:rsidRPr="00893B37">
        <w:rPr>
          <w:rFonts w:ascii="Times New Roman" w:hAnsi="Times New Roman" w:cs="Times New Roman"/>
          <w:sz w:val="24"/>
          <w:szCs w:val="24"/>
        </w:rPr>
        <w:t xml:space="preserve"> были настолько высокого уровня, что </w:t>
      </w:r>
      <w:r>
        <w:rPr>
          <w:rFonts w:ascii="Times New Roman" w:hAnsi="Times New Roman" w:cs="Times New Roman"/>
          <w:sz w:val="24"/>
          <w:szCs w:val="24"/>
        </w:rPr>
        <w:t xml:space="preserve">членам </w:t>
      </w:r>
      <w:r w:rsidRPr="00893B37">
        <w:rPr>
          <w:rFonts w:ascii="Times New Roman" w:hAnsi="Times New Roman" w:cs="Times New Roman"/>
          <w:sz w:val="24"/>
          <w:szCs w:val="24"/>
        </w:rPr>
        <w:t>жюри пришлось устраивать дополнительное голосование. В итоге победителем стала команда геологического факультета МГУ им</w:t>
      </w:r>
      <w:r>
        <w:rPr>
          <w:rFonts w:ascii="Times New Roman" w:hAnsi="Times New Roman" w:cs="Times New Roman"/>
          <w:sz w:val="24"/>
          <w:szCs w:val="24"/>
        </w:rPr>
        <w:t>ени М.В.</w:t>
      </w:r>
      <w:r w:rsidRPr="00893B37">
        <w:rPr>
          <w:rFonts w:ascii="Times New Roman" w:hAnsi="Times New Roman" w:cs="Times New Roman"/>
          <w:sz w:val="24"/>
          <w:szCs w:val="24"/>
        </w:rPr>
        <w:t xml:space="preserve"> Ломоносова. Ребята наиболее глубоко разобрались в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93B37">
        <w:rPr>
          <w:rFonts w:ascii="Times New Roman" w:hAnsi="Times New Roman" w:cs="Times New Roman"/>
          <w:sz w:val="24"/>
          <w:szCs w:val="24"/>
        </w:rPr>
        <w:t>Виды финансового мошенничества в интернете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93B37">
        <w:rPr>
          <w:rFonts w:ascii="Times New Roman" w:hAnsi="Times New Roman" w:cs="Times New Roman"/>
          <w:sz w:val="24"/>
          <w:szCs w:val="24"/>
        </w:rPr>
        <w:t>, выявили актуальные поддельные сайты, которые используются для финансовых афер. Команды из РЭУ им</w:t>
      </w:r>
      <w:r>
        <w:rPr>
          <w:rFonts w:ascii="Times New Roman" w:hAnsi="Times New Roman" w:cs="Times New Roman"/>
          <w:sz w:val="24"/>
          <w:szCs w:val="24"/>
        </w:rPr>
        <w:t>ени Г.В.</w:t>
      </w:r>
      <w:r w:rsidRPr="00893B37">
        <w:rPr>
          <w:rFonts w:ascii="Times New Roman" w:hAnsi="Times New Roman" w:cs="Times New Roman"/>
          <w:sz w:val="24"/>
          <w:szCs w:val="24"/>
        </w:rPr>
        <w:t xml:space="preserve"> Плеханова и Финансового университета стали лучшими в специальных номинациях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893B37">
        <w:rPr>
          <w:rFonts w:ascii="Times New Roman" w:hAnsi="Times New Roman" w:cs="Times New Roman"/>
          <w:sz w:val="24"/>
          <w:szCs w:val="24"/>
        </w:rPr>
        <w:t xml:space="preserve"> за креатив и актуальность.</w:t>
      </w:r>
    </w:p>
    <w:p w14:paraId="613EC2EB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  <w:r w:rsidRPr="00893B37">
        <w:rPr>
          <w:rFonts w:ascii="Times New Roman" w:hAnsi="Times New Roman" w:cs="Times New Roman"/>
          <w:sz w:val="24"/>
          <w:szCs w:val="24"/>
        </w:rPr>
        <w:t>Напомним, по данным исследований НАФИ, которые проводились в рамках проекта Минфина России, уже 67 % потребителей финансовых услуг используют для взаимодействия с банками интернет и мобильные приложения. Каждый пятый потребитель перестал посещать офисы банковских организаций, решая все вопросы онлайн. Кроме того, почти 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B37">
        <w:rPr>
          <w:rFonts w:ascii="Times New Roman" w:hAnsi="Times New Roman" w:cs="Times New Roman"/>
          <w:sz w:val="24"/>
          <w:szCs w:val="24"/>
        </w:rPr>
        <w:t>% клиентов финансовых компаний используют для получения финансовых услуг цифровые технологии.</w:t>
      </w:r>
    </w:p>
    <w:p w14:paraId="3FC89447" w14:textId="77777777" w:rsidR="00261205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C1FE88" w14:textId="301F0D42" w:rsidR="00261205" w:rsidRDefault="00261205" w:rsidP="0026120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Дополнительная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информацию можно получить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пресс-центре проекта Минфина России «содействие повышению уровня финансовой грамотности населения и развитию финансового образования в Российской Федерации».</w:t>
      </w:r>
    </w:p>
    <w:p w14:paraId="6FB756F1" w14:textId="77777777" w:rsidR="00261205" w:rsidRPr="00261205" w:rsidRDefault="00261205" w:rsidP="00261205">
      <w:pPr>
        <w:pStyle w:val="af5"/>
        <w:spacing w:before="135" w:beforeAutospacing="0" w:after="0" w:afterAutospacing="0"/>
        <w:rPr>
          <w:i/>
          <w:color w:val="000000"/>
          <w:sz w:val="23"/>
          <w:szCs w:val="23"/>
        </w:rPr>
      </w:pPr>
      <w:r w:rsidRPr="00261205">
        <w:rPr>
          <w:i/>
          <w:color w:val="000000"/>
          <w:sz w:val="23"/>
          <w:szCs w:val="23"/>
        </w:rPr>
        <w:t>Телефон:+7 (495) 640-8091</w:t>
      </w:r>
    </w:p>
    <w:p w14:paraId="678F451F" w14:textId="77777777" w:rsidR="00261205" w:rsidRPr="00261205" w:rsidRDefault="00261205" w:rsidP="00261205">
      <w:pPr>
        <w:pStyle w:val="af5"/>
        <w:spacing w:before="0" w:beforeAutospacing="0" w:after="0" w:afterAutospacing="0"/>
        <w:rPr>
          <w:i/>
          <w:color w:val="000000"/>
          <w:sz w:val="23"/>
          <w:szCs w:val="23"/>
        </w:rPr>
      </w:pPr>
      <w:r w:rsidRPr="00261205">
        <w:rPr>
          <w:i/>
          <w:color w:val="000000"/>
          <w:sz w:val="23"/>
          <w:szCs w:val="23"/>
        </w:rPr>
        <w:t>E-</w:t>
      </w:r>
      <w:proofErr w:type="spellStart"/>
      <w:r w:rsidRPr="00261205">
        <w:rPr>
          <w:i/>
          <w:color w:val="000000"/>
          <w:sz w:val="23"/>
          <w:szCs w:val="23"/>
        </w:rPr>
        <w:t>mail</w:t>
      </w:r>
      <w:proofErr w:type="spellEnd"/>
      <w:r w:rsidRPr="00261205">
        <w:rPr>
          <w:i/>
          <w:color w:val="000000"/>
          <w:sz w:val="23"/>
          <w:szCs w:val="23"/>
        </w:rPr>
        <w:t>: </w:t>
      </w:r>
      <w:hyperlink r:id="rId10" w:history="1">
        <w:r w:rsidRPr="00261205">
          <w:rPr>
            <w:rStyle w:val="ac"/>
            <w:i/>
            <w:color w:val="000000"/>
            <w:sz w:val="23"/>
            <w:szCs w:val="23"/>
            <w:bdr w:val="none" w:sz="0" w:space="0" w:color="auto" w:frame="1"/>
          </w:rPr>
          <w:t>press@vashifinancy.ru</w:t>
        </w:r>
      </w:hyperlink>
    </w:p>
    <w:p w14:paraId="1677682E" w14:textId="77777777" w:rsidR="00261205" w:rsidRPr="00261205" w:rsidRDefault="00261205" w:rsidP="00261205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ED38A5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2C50C" w14:textId="77777777" w:rsidR="00261205" w:rsidRPr="00893B37" w:rsidRDefault="00261205" w:rsidP="002612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E0C31" w14:textId="77777777" w:rsidR="00261205" w:rsidRPr="00893B37" w:rsidRDefault="00261205" w:rsidP="00261205">
      <w:pPr>
        <w:rPr>
          <w:rFonts w:ascii="Times New Roman" w:hAnsi="Times New Roman" w:cs="Times New Roman"/>
          <w:sz w:val="24"/>
          <w:szCs w:val="24"/>
        </w:rPr>
      </w:pPr>
    </w:p>
    <w:p w14:paraId="5E86FAEB" w14:textId="77777777" w:rsidR="00CA3DFE" w:rsidRPr="00261205" w:rsidRDefault="00CA3DFE" w:rsidP="00261205"/>
    <w:sectPr w:rsidR="00CA3DFE" w:rsidRPr="00261205" w:rsidSect="00915B26">
      <w:headerReference w:type="default" r:id="rId11"/>
      <w:pgSz w:w="11906" w:h="16838"/>
      <w:pgMar w:top="1418" w:right="850" w:bottom="851" w:left="851" w:header="567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82F4C" w14:textId="77777777" w:rsidR="001138D7" w:rsidRDefault="001138D7">
      <w:pPr>
        <w:spacing w:after="0" w:line="240" w:lineRule="auto"/>
      </w:pPr>
      <w:r>
        <w:separator/>
      </w:r>
    </w:p>
  </w:endnote>
  <w:endnote w:type="continuationSeparator" w:id="0">
    <w:p w14:paraId="30BA08A5" w14:textId="77777777" w:rsidR="001138D7" w:rsidRDefault="00113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DEF28" w14:textId="77777777" w:rsidR="001138D7" w:rsidRDefault="001138D7">
      <w:pPr>
        <w:spacing w:after="0" w:line="240" w:lineRule="auto"/>
      </w:pPr>
      <w:r>
        <w:separator/>
      </w:r>
    </w:p>
  </w:footnote>
  <w:footnote w:type="continuationSeparator" w:id="0">
    <w:p w14:paraId="09DF6B60" w14:textId="77777777" w:rsidR="001138D7" w:rsidRDefault="00113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AB534" w14:textId="77777777" w:rsidR="0039719B" w:rsidRDefault="00374407">
    <w:pPr>
      <w:pStyle w:val="a9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color w:val="909090"/>
        <w:sz w:val="14"/>
        <w:szCs w:val="14"/>
      </w:rPr>
      <w:ptab w:relativeTo="margin" w:alignment="center" w:leader="none"/>
    </w:r>
    <w:r>
      <w:rPr>
        <w:rFonts w:ascii="Tahoma" w:hAnsi="Tahoma" w:cs="Tahoma"/>
        <w:b/>
        <w:sz w:val="14"/>
        <w:szCs w:val="14"/>
      </w:rPr>
      <w:ptab w:relativeTo="margin" w:alignment="right" w:leader="none"/>
    </w:r>
  </w:p>
  <w:tbl>
    <w:tblPr>
      <w:tblW w:w="9772" w:type="dxa"/>
      <w:tblInd w:w="227" w:type="dxa"/>
      <w:tblLayout w:type="fixed"/>
      <w:tblLook w:val="04A0" w:firstRow="1" w:lastRow="0" w:firstColumn="1" w:lastColumn="0" w:noHBand="0" w:noVBand="1"/>
    </w:tblPr>
    <w:tblGrid>
      <w:gridCol w:w="3726"/>
      <w:gridCol w:w="1120"/>
      <w:gridCol w:w="4926"/>
    </w:tblGrid>
    <w:tr w:rsidR="0039719B" w14:paraId="53AED304" w14:textId="77777777">
      <w:trPr>
        <w:trHeight w:val="840"/>
      </w:trPr>
      <w:tc>
        <w:tcPr>
          <w:tcW w:w="3726" w:type="dxa"/>
        </w:tcPr>
        <w:p w14:paraId="086672D9" w14:textId="77777777" w:rsidR="0039719B" w:rsidRDefault="00374407">
          <w:pPr>
            <w:pStyle w:val="a9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1" locked="0" layoutInCell="1" allowOverlap="1" wp14:anchorId="77AFCB49" wp14:editId="2E169E6A">
                <wp:simplePos x="0" y="0"/>
                <wp:positionH relativeFrom="column">
                  <wp:posOffset>-262255</wp:posOffset>
                </wp:positionH>
                <wp:positionV relativeFrom="paragraph">
                  <wp:posOffset>36195</wp:posOffset>
                </wp:positionV>
                <wp:extent cx="2221230" cy="709295"/>
                <wp:effectExtent l="0" t="0" r="8255" b="0"/>
                <wp:wrapTight wrapText="right">
                  <wp:wrapPolygon edited="0">
                    <wp:start x="0" y="0"/>
                    <wp:lineTo x="0" y="20903"/>
                    <wp:lineTo x="21495" y="20903"/>
                    <wp:lineTo x="21495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12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20" w:type="dxa"/>
        </w:tcPr>
        <w:p w14:paraId="5D5091F9" w14:textId="77777777" w:rsidR="0039719B" w:rsidRDefault="0039719B">
          <w:pPr>
            <w:pStyle w:val="a9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</w:tc>
      <w:tc>
        <w:tcPr>
          <w:tcW w:w="4926" w:type="dxa"/>
        </w:tcPr>
        <w:p w14:paraId="76FCDE90" w14:textId="77777777" w:rsidR="0039719B" w:rsidRDefault="0039719B">
          <w:pPr>
            <w:pStyle w:val="a9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</w:p>
        <w:p w14:paraId="5DF323BC" w14:textId="77777777" w:rsidR="0039719B" w:rsidRDefault="00374407">
          <w:pPr>
            <w:pStyle w:val="a9"/>
            <w:tabs>
              <w:tab w:val="center" w:pos="3686"/>
              <w:tab w:val="left" w:pos="6663"/>
            </w:tabs>
            <w:jc w:val="right"/>
            <w:rPr>
              <w:rFonts w:ascii="Tahoma" w:hAnsi="Tahoma" w:cs="Tahoma"/>
              <w:b/>
              <w:sz w:val="14"/>
              <w:szCs w:val="14"/>
            </w:rPr>
          </w:pPr>
          <w:r>
            <w:rPr>
              <w:rFonts w:ascii="Tahoma" w:hAnsi="Tahoma" w:cs="Tahoma"/>
              <w:b/>
              <w:sz w:val="14"/>
              <w:szCs w:val="14"/>
            </w:rPr>
            <w:t>ПРОЕКТ МИНИСТЕРСТВА ФИНАНСОВ РОССИЙСКОЙ ФЕДЕРАЦИИ «СОДЕЙСТВИЕ ПОВЫШЕНИЮ УРОВНЯ ФИНАНСОВОЙ ГРАМОТНОСТИ НАСЕЛЕНИЯ И РАЗВИТИЮ ФИНАНСОВОГО ОБРАЗОВАНИЯ В РОССИЙСКОЙ ФЕДЕРАЦИИ»</w:t>
          </w:r>
        </w:p>
      </w:tc>
    </w:tr>
  </w:tbl>
  <w:p w14:paraId="74E2139F" w14:textId="77777777" w:rsidR="0039719B" w:rsidRDefault="00374407">
    <w:pPr>
      <w:pStyle w:val="a9"/>
      <w:tabs>
        <w:tab w:val="clear" w:pos="4677"/>
        <w:tab w:val="clear" w:pos="9355"/>
        <w:tab w:val="left" w:pos="1415"/>
        <w:tab w:val="center" w:pos="3686"/>
        <w:tab w:val="left" w:pos="6663"/>
      </w:tabs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ab/>
    </w:r>
    <w:r>
      <w:rPr>
        <w:rFonts w:ascii="Tahoma" w:hAnsi="Tahoma" w:cs="Tahoma"/>
        <w:b/>
        <w:sz w:val="14"/>
        <w:szCs w:val="14"/>
      </w:rPr>
      <w:tab/>
    </w:r>
    <w:r>
      <w:rPr>
        <w:rFonts w:ascii="Tahoma" w:hAnsi="Tahoma" w:cs="Tahoma"/>
        <w:b/>
        <w:sz w:val="14"/>
        <w:szCs w:val="14"/>
      </w:rPr>
      <w:tab/>
    </w:r>
  </w:p>
  <w:p w14:paraId="2017AC6E" w14:textId="77777777" w:rsidR="0039719B" w:rsidRDefault="0039719B">
    <w:pPr>
      <w:pStyle w:val="a9"/>
      <w:tabs>
        <w:tab w:val="clear" w:pos="4677"/>
        <w:tab w:val="clear" w:pos="9355"/>
        <w:tab w:val="center" w:pos="3686"/>
        <w:tab w:val="left" w:pos="6663"/>
      </w:tabs>
      <w:jc w:val="right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44081"/>
    <w:multiLevelType w:val="hybridMultilevel"/>
    <w:tmpl w:val="4210A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3EA"/>
    <w:multiLevelType w:val="hybridMultilevel"/>
    <w:tmpl w:val="557E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03B4A"/>
    <w:multiLevelType w:val="hybridMultilevel"/>
    <w:tmpl w:val="C5B6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8089D"/>
    <w:multiLevelType w:val="hybridMultilevel"/>
    <w:tmpl w:val="5650BA90"/>
    <w:lvl w:ilvl="0" w:tplc="CDB89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2F0B4D"/>
    <w:multiLevelType w:val="hybridMultilevel"/>
    <w:tmpl w:val="5840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245FF"/>
    <w:multiLevelType w:val="hybridMultilevel"/>
    <w:tmpl w:val="5650BA90"/>
    <w:lvl w:ilvl="0" w:tplc="CDB89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B5C71"/>
    <w:multiLevelType w:val="hybridMultilevel"/>
    <w:tmpl w:val="557E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2357A"/>
    <w:multiLevelType w:val="hybridMultilevel"/>
    <w:tmpl w:val="015699F0"/>
    <w:lvl w:ilvl="0" w:tplc="12F6B7D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C721A6"/>
    <w:multiLevelType w:val="hybridMultilevel"/>
    <w:tmpl w:val="D8C0C900"/>
    <w:lvl w:ilvl="0" w:tplc="B13E21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A45BEF"/>
    <w:multiLevelType w:val="hybridMultilevel"/>
    <w:tmpl w:val="C5B6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9B"/>
    <w:rsid w:val="000045FB"/>
    <w:rsid w:val="0000593B"/>
    <w:rsid w:val="00020794"/>
    <w:rsid w:val="0003690A"/>
    <w:rsid w:val="00046877"/>
    <w:rsid w:val="00050766"/>
    <w:rsid w:val="0005113C"/>
    <w:rsid w:val="000571C0"/>
    <w:rsid w:val="00065905"/>
    <w:rsid w:val="00072F42"/>
    <w:rsid w:val="00081A05"/>
    <w:rsid w:val="000B6F09"/>
    <w:rsid w:val="000D7C85"/>
    <w:rsid w:val="000E4E92"/>
    <w:rsid w:val="000E5F41"/>
    <w:rsid w:val="000F1824"/>
    <w:rsid w:val="001018D0"/>
    <w:rsid w:val="00101D82"/>
    <w:rsid w:val="00103D93"/>
    <w:rsid w:val="001138D7"/>
    <w:rsid w:val="00125AC0"/>
    <w:rsid w:val="00136732"/>
    <w:rsid w:val="00143DC3"/>
    <w:rsid w:val="00151952"/>
    <w:rsid w:val="00163CAD"/>
    <w:rsid w:val="00182768"/>
    <w:rsid w:val="00187608"/>
    <w:rsid w:val="001A0DA6"/>
    <w:rsid w:val="001A5912"/>
    <w:rsid w:val="001B3878"/>
    <w:rsid w:val="001C26F2"/>
    <w:rsid w:val="0022388E"/>
    <w:rsid w:val="00224E77"/>
    <w:rsid w:val="00235192"/>
    <w:rsid w:val="00242220"/>
    <w:rsid w:val="00250754"/>
    <w:rsid w:val="00261205"/>
    <w:rsid w:val="00262D6B"/>
    <w:rsid w:val="00265554"/>
    <w:rsid w:val="00296167"/>
    <w:rsid w:val="002A4B60"/>
    <w:rsid w:val="002C3E0D"/>
    <w:rsid w:val="002D2F30"/>
    <w:rsid w:val="00315E18"/>
    <w:rsid w:val="003204AB"/>
    <w:rsid w:val="00326635"/>
    <w:rsid w:val="003436A9"/>
    <w:rsid w:val="003550AD"/>
    <w:rsid w:val="0036737D"/>
    <w:rsid w:val="00370C26"/>
    <w:rsid w:val="00374407"/>
    <w:rsid w:val="0039719B"/>
    <w:rsid w:val="003A2C33"/>
    <w:rsid w:val="003A60BB"/>
    <w:rsid w:val="003E78B5"/>
    <w:rsid w:val="00404656"/>
    <w:rsid w:val="0041189F"/>
    <w:rsid w:val="00414D9B"/>
    <w:rsid w:val="00422DCC"/>
    <w:rsid w:val="004606AC"/>
    <w:rsid w:val="00470A3C"/>
    <w:rsid w:val="00490983"/>
    <w:rsid w:val="004A0932"/>
    <w:rsid w:val="004A4B4F"/>
    <w:rsid w:val="004C7B40"/>
    <w:rsid w:val="004E1E16"/>
    <w:rsid w:val="004E3026"/>
    <w:rsid w:val="00507BB6"/>
    <w:rsid w:val="00511FCC"/>
    <w:rsid w:val="005159E5"/>
    <w:rsid w:val="005214DC"/>
    <w:rsid w:val="00526018"/>
    <w:rsid w:val="00545EC1"/>
    <w:rsid w:val="005504ED"/>
    <w:rsid w:val="00560C80"/>
    <w:rsid w:val="0056230C"/>
    <w:rsid w:val="00571ACA"/>
    <w:rsid w:val="00594BAE"/>
    <w:rsid w:val="005A0458"/>
    <w:rsid w:val="005A7635"/>
    <w:rsid w:val="005B7639"/>
    <w:rsid w:val="005D7954"/>
    <w:rsid w:val="005F2420"/>
    <w:rsid w:val="005F551A"/>
    <w:rsid w:val="005F5CBE"/>
    <w:rsid w:val="006147B8"/>
    <w:rsid w:val="0061499A"/>
    <w:rsid w:val="00631A8E"/>
    <w:rsid w:val="00656D7B"/>
    <w:rsid w:val="0065751D"/>
    <w:rsid w:val="00672A66"/>
    <w:rsid w:val="006817A6"/>
    <w:rsid w:val="00690D0A"/>
    <w:rsid w:val="006A38FE"/>
    <w:rsid w:val="006B4376"/>
    <w:rsid w:val="006C1EA0"/>
    <w:rsid w:val="006C3867"/>
    <w:rsid w:val="006C660B"/>
    <w:rsid w:val="006D2725"/>
    <w:rsid w:val="006D7D82"/>
    <w:rsid w:val="007074FC"/>
    <w:rsid w:val="00716AB1"/>
    <w:rsid w:val="00726264"/>
    <w:rsid w:val="00730E3D"/>
    <w:rsid w:val="00731D02"/>
    <w:rsid w:val="00732FA2"/>
    <w:rsid w:val="00744F2D"/>
    <w:rsid w:val="0077460B"/>
    <w:rsid w:val="0078187E"/>
    <w:rsid w:val="007A694E"/>
    <w:rsid w:val="007B22F9"/>
    <w:rsid w:val="007C64D2"/>
    <w:rsid w:val="007D695B"/>
    <w:rsid w:val="007F196C"/>
    <w:rsid w:val="00800940"/>
    <w:rsid w:val="008126F8"/>
    <w:rsid w:val="00813F54"/>
    <w:rsid w:val="0084419B"/>
    <w:rsid w:val="00866463"/>
    <w:rsid w:val="0088065F"/>
    <w:rsid w:val="00885E2E"/>
    <w:rsid w:val="008B04FF"/>
    <w:rsid w:val="008C149A"/>
    <w:rsid w:val="008D0262"/>
    <w:rsid w:val="008D26EC"/>
    <w:rsid w:val="008D3096"/>
    <w:rsid w:val="008E7782"/>
    <w:rsid w:val="00904CE7"/>
    <w:rsid w:val="00912FD9"/>
    <w:rsid w:val="00915B26"/>
    <w:rsid w:val="00940D05"/>
    <w:rsid w:val="00944C8D"/>
    <w:rsid w:val="00967A7A"/>
    <w:rsid w:val="009736F4"/>
    <w:rsid w:val="0097775A"/>
    <w:rsid w:val="00987EE3"/>
    <w:rsid w:val="00997574"/>
    <w:rsid w:val="009C4592"/>
    <w:rsid w:val="009D3DB5"/>
    <w:rsid w:val="009D77A5"/>
    <w:rsid w:val="009E6D19"/>
    <w:rsid w:val="009F0CEB"/>
    <w:rsid w:val="00A02F26"/>
    <w:rsid w:val="00A13787"/>
    <w:rsid w:val="00A14405"/>
    <w:rsid w:val="00A238FF"/>
    <w:rsid w:val="00A27713"/>
    <w:rsid w:val="00A42E57"/>
    <w:rsid w:val="00A62C0E"/>
    <w:rsid w:val="00A65E29"/>
    <w:rsid w:val="00A6748D"/>
    <w:rsid w:val="00A67E25"/>
    <w:rsid w:val="00AA048D"/>
    <w:rsid w:val="00AA7AEF"/>
    <w:rsid w:val="00AC21C7"/>
    <w:rsid w:val="00AC73D3"/>
    <w:rsid w:val="00AE0FA7"/>
    <w:rsid w:val="00B014E7"/>
    <w:rsid w:val="00B01D27"/>
    <w:rsid w:val="00B024C2"/>
    <w:rsid w:val="00B121E4"/>
    <w:rsid w:val="00B22F7A"/>
    <w:rsid w:val="00B24667"/>
    <w:rsid w:val="00B61CF3"/>
    <w:rsid w:val="00B65854"/>
    <w:rsid w:val="00B74F67"/>
    <w:rsid w:val="00B75677"/>
    <w:rsid w:val="00B76E95"/>
    <w:rsid w:val="00B83112"/>
    <w:rsid w:val="00B8538D"/>
    <w:rsid w:val="00B8755C"/>
    <w:rsid w:val="00B9279E"/>
    <w:rsid w:val="00B93533"/>
    <w:rsid w:val="00B96ABC"/>
    <w:rsid w:val="00BB4BA9"/>
    <w:rsid w:val="00BC4CE5"/>
    <w:rsid w:val="00BE3632"/>
    <w:rsid w:val="00BE641A"/>
    <w:rsid w:val="00BF6590"/>
    <w:rsid w:val="00C10390"/>
    <w:rsid w:val="00C14AEA"/>
    <w:rsid w:val="00C15AEF"/>
    <w:rsid w:val="00C21F08"/>
    <w:rsid w:val="00C22571"/>
    <w:rsid w:val="00C26B0A"/>
    <w:rsid w:val="00C43A72"/>
    <w:rsid w:val="00C54FFB"/>
    <w:rsid w:val="00C57039"/>
    <w:rsid w:val="00C62674"/>
    <w:rsid w:val="00C63CCC"/>
    <w:rsid w:val="00C646F4"/>
    <w:rsid w:val="00C67420"/>
    <w:rsid w:val="00C679D9"/>
    <w:rsid w:val="00C73716"/>
    <w:rsid w:val="00C763C2"/>
    <w:rsid w:val="00CA3DFE"/>
    <w:rsid w:val="00CA53AE"/>
    <w:rsid w:val="00CA5764"/>
    <w:rsid w:val="00CE78A3"/>
    <w:rsid w:val="00D12F5F"/>
    <w:rsid w:val="00D15450"/>
    <w:rsid w:val="00D61743"/>
    <w:rsid w:val="00D61A63"/>
    <w:rsid w:val="00D714D7"/>
    <w:rsid w:val="00D853E4"/>
    <w:rsid w:val="00D862DC"/>
    <w:rsid w:val="00DA173A"/>
    <w:rsid w:val="00DD5835"/>
    <w:rsid w:val="00DE3F74"/>
    <w:rsid w:val="00DE7071"/>
    <w:rsid w:val="00DF345F"/>
    <w:rsid w:val="00DF37A7"/>
    <w:rsid w:val="00E02F36"/>
    <w:rsid w:val="00E121CF"/>
    <w:rsid w:val="00E272B0"/>
    <w:rsid w:val="00E7211E"/>
    <w:rsid w:val="00E91872"/>
    <w:rsid w:val="00E96ADA"/>
    <w:rsid w:val="00EE4E78"/>
    <w:rsid w:val="00EE595C"/>
    <w:rsid w:val="00F01E35"/>
    <w:rsid w:val="00F05035"/>
    <w:rsid w:val="00F06331"/>
    <w:rsid w:val="00F206C0"/>
    <w:rsid w:val="00F64E7E"/>
    <w:rsid w:val="00F71A93"/>
    <w:rsid w:val="00F76AB7"/>
    <w:rsid w:val="00F85EB1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D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pPr>
      <w:spacing w:after="200" w:line="240" w:lineRule="auto"/>
    </w:pPr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annotation reference"/>
    <w:basedOn w:val="a0"/>
    <w:uiPriority w:val="99"/>
    <w:unhideWhenUsed/>
    <w:qFormat/>
    <w:rPr>
      <w:sz w:val="16"/>
      <w:szCs w:val="16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ЗАГОЛОВОК_1"/>
    <w:basedOn w:val="a"/>
    <w:link w:val="10"/>
    <w:qFormat/>
    <w:pPr>
      <w:spacing w:after="200" w:line="276" w:lineRule="auto"/>
      <w:ind w:firstLine="851"/>
    </w:pPr>
    <w:rPr>
      <w:rFonts w:ascii="Tahoma" w:hAnsi="Tahoma" w:cs="Tahoma"/>
      <w:b/>
      <w:sz w:val="28"/>
      <w:szCs w:val="28"/>
    </w:rPr>
  </w:style>
  <w:style w:type="paragraph" w:customStyle="1" w:styleId="11">
    <w:name w:val="ПОДЗАГОЛОВОК_1"/>
    <w:basedOn w:val="1"/>
    <w:link w:val="12"/>
    <w:qFormat/>
    <w:pPr>
      <w:ind w:left="851" w:firstLine="0"/>
    </w:pPr>
    <w:rPr>
      <w:sz w:val="20"/>
      <w:szCs w:val="20"/>
    </w:rPr>
  </w:style>
  <w:style w:type="character" w:customStyle="1" w:styleId="10">
    <w:name w:val="ЗАГОЛОВОК_1 Знак"/>
    <w:basedOn w:val="a0"/>
    <w:link w:val="1"/>
    <w:qFormat/>
    <w:rPr>
      <w:rFonts w:ascii="Tahoma" w:hAnsi="Tahoma" w:cs="Tahoma"/>
      <w:b/>
      <w:sz w:val="28"/>
      <w:szCs w:val="28"/>
    </w:rPr>
  </w:style>
  <w:style w:type="paragraph" w:customStyle="1" w:styleId="ae">
    <w:name w:val="Зелененький"/>
    <w:basedOn w:val="11"/>
    <w:link w:val="af"/>
    <w:qFormat/>
    <w:rPr>
      <w:color w:val="22B08F"/>
      <w:sz w:val="22"/>
      <w:szCs w:val="22"/>
    </w:rPr>
  </w:style>
  <w:style w:type="character" w:customStyle="1" w:styleId="12">
    <w:name w:val="ПОДЗАГОЛОВОК_1 Знак"/>
    <w:basedOn w:val="10"/>
    <w:link w:val="11"/>
    <w:qFormat/>
    <w:rPr>
      <w:rFonts w:ascii="Tahoma" w:hAnsi="Tahoma" w:cs="Tahoma"/>
      <w:b/>
      <w:sz w:val="20"/>
      <w:szCs w:val="20"/>
    </w:rPr>
  </w:style>
  <w:style w:type="paragraph" w:customStyle="1" w:styleId="af0">
    <w:name w:val="Основной набор"/>
    <w:basedOn w:val="11"/>
    <w:link w:val="af1"/>
    <w:qFormat/>
    <w:rPr>
      <w:b w:val="0"/>
    </w:rPr>
  </w:style>
  <w:style w:type="character" w:customStyle="1" w:styleId="af">
    <w:name w:val="Зелененький Знак"/>
    <w:basedOn w:val="12"/>
    <w:link w:val="ae"/>
    <w:qFormat/>
    <w:rPr>
      <w:rFonts w:ascii="Tahoma" w:hAnsi="Tahoma" w:cs="Tahoma"/>
      <w:b/>
      <w:color w:val="22B08F"/>
      <w:sz w:val="20"/>
      <w:szCs w:val="20"/>
    </w:rPr>
  </w:style>
  <w:style w:type="paragraph" w:customStyle="1" w:styleId="af2">
    <w:name w:val="Лид"/>
    <w:basedOn w:val="1"/>
    <w:link w:val="af3"/>
    <w:qFormat/>
    <w:pPr>
      <w:ind w:left="1276" w:firstLine="0"/>
    </w:pPr>
    <w:rPr>
      <w:sz w:val="22"/>
      <w:szCs w:val="22"/>
    </w:rPr>
  </w:style>
  <w:style w:type="character" w:customStyle="1" w:styleId="af1">
    <w:name w:val="Основной набор Знак"/>
    <w:basedOn w:val="12"/>
    <w:link w:val="af0"/>
    <w:qFormat/>
    <w:rPr>
      <w:rFonts w:ascii="Tahoma" w:hAnsi="Tahoma" w:cs="Tahoma"/>
      <w:b w:val="0"/>
      <w:sz w:val="20"/>
      <w:szCs w:val="20"/>
    </w:rPr>
  </w:style>
  <w:style w:type="character" w:customStyle="1" w:styleId="af3">
    <w:name w:val="Лид Знак"/>
    <w:basedOn w:val="10"/>
    <w:link w:val="af2"/>
    <w:qFormat/>
    <w:rPr>
      <w:rFonts w:ascii="Tahoma" w:hAnsi="Tahoma" w:cs="Tahoma"/>
      <w:b/>
      <w:sz w:val="28"/>
      <w:szCs w:val="28"/>
    </w:rPr>
  </w:style>
  <w:style w:type="paragraph" w:customStyle="1" w:styleId="13">
    <w:name w:val="Абзац списка1"/>
    <w:basedOn w:val="a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paragraph" w:styleId="af4">
    <w:name w:val="List Paragraph"/>
    <w:basedOn w:val="a"/>
    <w:uiPriority w:val="34"/>
    <w:qFormat/>
    <w:rsid w:val="00B76E95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B0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F06331"/>
    <w:pPr>
      <w:spacing w:after="160"/>
    </w:pPr>
    <w:rPr>
      <w:b/>
      <w:bCs/>
    </w:rPr>
  </w:style>
  <w:style w:type="character" w:customStyle="1" w:styleId="af7">
    <w:name w:val="Тема примечания Знак"/>
    <w:basedOn w:val="a6"/>
    <w:link w:val="af6"/>
    <w:uiPriority w:val="99"/>
    <w:semiHidden/>
    <w:rsid w:val="00F0633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af8">
    <w:name w:val="Strong"/>
    <w:basedOn w:val="a0"/>
    <w:uiPriority w:val="22"/>
    <w:qFormat/>
    <w:rsid w:val="00103D93"/>
    <w:rPr>
      <w:b/>
      <w:bCs/>
    </w:rPr>
  </w:style>
  <w:style w:type="character" w:styleId="af9">
    <w:name w:val="Emphasis"/>
    <w:basedOn w:val="a0"/>
    <w:uiPriority w:val="20"/>
    <w:qFormat/>
    <w:rsid w:val="00B83112"/>
    <w:rPr>
      <w:i/>
      <w:iCs/>
    </w:rPr>
  </w:style>
  <w:style w:type="paragraph" w:customStyle="1" w:styleId="Standard">
    <w:name w:val="Standard"/>
    <w:rsid w:val="005F5CBE"/>
    <w:pPr>
      <w:suppressAutoHyphens/>
      <w:autoSpaceDN w:val="0"/>
      <w:textAlignment w:val="baseline"/>
    </w:pPr>
    <w:rPr>
      <w:rFonts w:ascii="Calibri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qFormat/>
    <w:pPr>
      <w:spacing w:after="200" w:line="240" w:lineRule="auto"/>
    </w:pPr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annotation reference"/>
    <w:basedOn w:val="a0"/>
    <w:uiPriority w:val="99"/>
    <w:unhideWhenUsed/>
    <w:qFormat/>
    <w:rPr>
      <w:sz w:val="16"/>
      <w:szCs w:val="16"/>
    </w:rPr>
  </w:style>
  <w:style w:type="character" w:styleId="ac">
    <w:name w:val="Hyperlink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">
    <w:name w:val="ЗАГОЛОВОК_1"/>
    <w:basedOn w:val="a"/>
    <w:link w:val="10"/>
    <w:qFormat/>
    <w:pPr>
      <w:spacing w:after="200" w:line="276" w:lineRule="auto"/>
      <w:ind w:firstLine="851"/>
    </w:pPr>
    <w:rPr>
      <w:rFonts w:ascii="Tahoma" w:hAnsi="Tahoma" w:cs="Tahoma"/>
      <w:b/>
      <w:sz w:val="28"/>
      <w:szCs w:val="28"/>
    </w:rPr>
  </w:style>
  <w:style w:type="paragraph" w:customStyle="1" w:styleId="11">
    <w:name w:val="ПОДЗАГОЛОВОК_1"/>
    <w:basedOn w:val="1"/>
    <w:link w:val="12"/>
    <w:qFormat/>
    <w:pPr>
      <w:ind w:left="851" w:firstLine="0"/>
    </w:pPr>
    <w:rPr>
      <w:sz w:val="20"/>
      <w:szCs w:val="20"/>
    </w:rPr>
  </w:style>
  <w:style w:type="character" w:customStyle="1" w:styleId="10">
    <w:name w:val="ЗАГОЛОВОК_1 Знак"/>
    <w:basedOn w:val="a0"/>
    <w:link w:val="1"/>
    <w:qFormat/>
    <w:rPr>
      <w:rFonts w:ascii="Tahoma" w:hAnsi="Tahoma" w:cs="Tahoma"/>
      <w:b/>
      <w:sz w:val="28"/>
      <w:szCs w:val="28"/>
    </w:rPr>
  </w:style>
  <w:style w:type="paragraph" w:customStyle="1" w:styleId="ae">
    <w:name w:val="Зелененький"/>
    <w:basedOn w:val="11"/>
    <w:link w:val="af"/>
    <w:qFormat/>
    <w:rPr>
      <w:color w:val="22B08F"/>
      <w:sz w:val="22"/>
      <w:szCs w:val="22"/>
    </w:rPr>
  </w:style>
  <w:style w:type="character" w:customStyle="1" w:styleId="12">
    <w:name w:val="ПОДЗАГОЛОВОК_1 Знак"/>
    <w:basedOn w:val="10"/>
    <w:link w:val="11"/>
    <w:qFormat/>
    <w:rPr>
      <w:rFonts w:ascii="Tahoma" w:hAnsi="Tahoma" w:cs="Tahoma"/>
      <w:b/>
      <w:sz w:val="20"/>
      <w:szCs w:val="20"/>
    </w:rPr>
  </w:style>
  <w:style w:type="paragraph" w:customStyle="1" w:styleId="af0">
    <w:name w:val="Основной набор"/>
    <w:basedOn w:val="11"/>
    <w:link w:val="af1"/>
    <w:qFormat/>
    <w:rPr>
      <w:b w:val="0"/>
    </w:rPr>
  </w:style>
  <w:style w:type="character" w:customStyle="1" w:styleId="af">
    <w:name w:val="Зелененький Знак"/>
    <w:basedOn w:val="12"/>
    <w:link w:val="ae"/>
    <w:qFormat/>
    <w:rPr>
      <w:rFonts w:ascii="Tahoma" w:hAnsi="Tahoma" w:cs="Tahoma"/>
      <w:b/>
      <w:color w:val="22B08F"/>
      <w:sz w:val="20"/>
      <w:szCs w:val="20"/>
    </w:rPr>
  </w:style>
  <w:style w:type="paragraph" w:customStyle="1" w:styleId="af2">
    <w:name w:val="Лид"/>
    <w:basedOn w:val="1"/>
    <w:link w:val="af3"/>
    <w:qFormat/>
    <w:pPr>
      <w:ind w:left="1276" w:firstLine="0"/>
    </w:pPr>
    <w:rPr>
      <w:sz w:val="22"/>
      <w:szCs w:val="22"/>
    </w:rPr>
  </w:style>
  <w:style w:type="character" w:customStyle="1" w:styleId="af1">
    <w:name w:val="Основной набор Знак"/>
    <w:basedOn w:val="12"/>
    <w:link w:val="af0"/>
    <w:qFormat/>
    <w:rPr>
      <w:rFonts w:ascii="Tahoma" w:hAnsi="Tahoma" w:cs="Tahoma"/>
      <w:b w:val="0"/>
      <w:sz w:val="20"/>
      <w:szCs w:val="20"/>
    </w:rPr>
  </w:style>
  <w:style w:type="character" w:customStyle="1" w:styleId="af3">
    <w:name w:val="Лид Знак"/>
    <w:basedOn w:val="10"/>
    <w:link w:val="af2"/>
    <w:qFormat/>
    <w:rPr>
      <w:rFonts w:ascii="Tahoma" w:hAnsi="Tahoma" w:cs="Tahoma"/>
      <w:b/>
      <w:sz w:val="28"/>
      <w:szCs w:val="28"/>
    </w:rPr>
  </w:style>
  <w:style w:type="paragraph" w:customStyle="1" w:styleId="13">
    <w:name w:val="Абзац списка1"/>
    <w:basedOn w:val="a"/>
    <w:uiPriority w:val="34"/>
    <w:qFormat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sz w:val="20"/>
      <w:szCs w:val="20"/>
    </w:rPr>
  </w:style>
  <w:style w:type="paragraph" w:styleId="af4">
    <w:name w:val="List Paragraph"/>
    <w:basedOn w:val="a"/>
    <w:uiPriority w:val="34"/>
    <w:qFormat/>
    <w:rsid w:val="00B76E95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B0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annotation subject"/>
    <w:basedOn w:val="a5"/>
    <w:next w:val="a5"/>
    <w:link w:val="af7"/>
    <w:uiPriority w:val="99"/>
    <w:semiHidden/>
    <w:unhideWhenUsed/>
    <w:rsid w:val="00F06331"/>
    <w:pPr>
      <w:spacing w:after="160"/>
    </w:pPr>
    <w:rPr>
      <w:b/>
      <w:bCs/>
    </w:rPr>
  </w:style>
  <w:style w:type="character" w:customStyle="1" w:styleId="af7">
    <w:name w:val="Тема примечания Знак"/>
    <w:basedOn w:val="a6"/>
    <w:link w:val="af6"/>
    <w:uiPriority w:val="99"/>
    <w:semiHidden/>
    <w:rsid w:val="00F0633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af8">
    <w:name w:val="Strong"/>
    <w:basedOn w:val="a0"/>
    <w:uiPriority w:val="22"/>
    <w:qFormat/>
    <w:rsid w:val="00103D93"/>
    <w:rPr>
      <w:b/>
      <w:bCs/>
    </w:rPr>
  </w:style>
  <w:style w:type="character" w:styleId="af9">
    <w:name w:val="Emphasis"/>
    <w:basedOn w:val="a0"/>
    <w:uiPriority w:val="20"/>
    <w:qFormat/>
    <w:rsid w:val="00B83112"/>
    <w:rPr>
      <w:i/>
      <w:iCs/>
    </w:rPr>
  </w:style>
  <w:style w:type="paragraph" w:customStyle="1" w:styleId="Standard">
    <w:name w:val="Standard"/>
    <w:rsid w:val="005F5CBE"/>
    <w:pPr>
      <w:suppressAutoHyphens/>
      <w:autoSpaceDN w:val="0"/>
      <w:textAlignment w:val="baseline"/>
    </w:pPr>
    <w:rPr>
      <w:rFonts w:ascii="Calibri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ress@vashifinancy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58F68-A7DE-4B08-BCA7-97A70F43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OGV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Goncharova</dc:creator>
  <cp:lastModifiedBy>Igor Komarov</cp:lastModifiedBy>
  <cp:revision>3</cp:revision>
  <cp:lastPrinted>2019-08-19T10:35:00Z</cp:lastPrinted>
  <dcterms:created xsi:type="dcterms:W3CDTF">2019-11-15T10:28:00Z</dcterms:created>
  <dcterms:modified xsi:type="dcterms:W3CDTF">2019-11-15T11:15:00Z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</Properties>
</file>